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山东萨博航空航天装备有限公司</w:t>
      </w:r>
    </w:p>
    <w:p>
      <w:pPr>
        <w:spacing w:line="7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管理的部分资产公开竞租公告</w:t>
      </w:r>
    </w:p>
    <w:p>
      <w:pPr>
        <w:pStyle w:val="7"/>
      </w:pPr>
    </w:p>
    <w:p>
      <w:pPr>
        <w:spacing w:line="592"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招标编号：</w:t>
      </w:r>
      <w:r>
        <w:rPr>
          <w:rFonts w:ascii="仿宋_GB2312" w:hAnsi="仿宋_GB2312" w:eastAsia="仿宋_GB2312" w:cs="仿宋_GB2312"/>
          <w:sz w:val="32"/>
          <w:szCs w:val="32"/>
        </w:rPr>
        <w:t xml:space="preserve"> </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山东萨博航空航天装备有限公司（以下简称空天装备），位于济南市章丘区清源大街</w:t>
      </w:r>
      <w:r>
        <w:rPr>
          <w:rFonts w:ascii="仿宋_GB2312" w:hAnsi="仿宋_GB2312" w:eastAsia="仿宋_GB2312" w:cs="仿宋_GB2312"/>
          <w:color w:val="000000"/>
          <w:sz w:val="32"/>
          <w:szCs w:val="32"/>
        </w:rPr>
        <w:t>1819号，公司占地面积197亩，园区环境优美，地理位置优越，交通便利。根据</w:t>
      </w:r>
      <w:r>
        <w:rPr>
          <w:rFonts w:hint="eastAsia" w:ascii="仿宋_GB2312" w:hAnsi="仿宋_GB2312" w:eastAsia="仿宋_GB2312" w:cs="仿宋_GB2312"/>
          <w:color w:val="000000"/>
          <w:sz w:val="32"/>
          <w:szCs w:val="32"/>
        </w:rPr>
        <w:t>济钢集团《实物资产出租及合作经营实施细则》，现对该公司管理的部分资产（详见竞租资产明细）使用权进行网上公开竞租，现将有关事项公告如下：</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一、竞租资产明细</w:t>
      </w:r>
    </w:p>
    <w:tbl>
      <w:tblPr>
        <w:tblStyle w:val="10"/>
        <w:tblW w:w="9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09"/>
        <w:gridCol w:w="2141"/>
        <w:gridCol w:w="1261"/>
        <w:gridCol w:w="2268"/>
        <w:gridCol w:w="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kern w:val="0"/>
                <w:szCs w:val="21"/>
              </w:rPr>
            </w:pPr>
            <w:r>
              <w:rPr>
                <w:rFonts w:hint="eastAsia" w:ascii="宋体" w:hAnsi="宋体" w:eastAsia="宋体" w:cs="宋体"/>
                <w:b/>
                <w:bCs/>
                <w:kern w:val="0"/>
                <w:szCs w:val="21"/>
              </w:rPr>
              <w:t>序号</w:t>
            </w:r>
          </w:p>
        </w:tc>
        <w:tc>
          <w:tcPr>
            <w:tcW w:w="16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kern w:val="0"/>
                <w:szCs w:val="21"/>
              </w:rPr>
            </w:pPr>
            <w:r>
              <w:rPr>
                <w:rFonts w:hint="eastAsia" w:ascii="宋体" w:hAnsi="宋体" w:eastAsia="宋体" w:cs="宋体"/>
                <w:b/>
                <w:bCs/>
                <w:kern w:val="0"/>
                <w:szCs w:val="21"/>
              </w:rPr>
              <w:t>资产名称</w:t>
            </w:r>
          </w:p>
        </w:tc>
        <w:tc>
          <w:tcPr>
            <w:tcW w:w="214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kern w:val="0"/>
                <w:szCs w:val="21"/>
              </w:rPr>
            </w:pPr>
            <w:r>
              <w:rPr>
                <w:rFonts w:hint="eastAsia" w:ascii="宋体" w:hAnsi="宋体" w:eastAsia="宋体" w:cs="宋体"/>
                <w:b/>
                <w:bCs/>
                <w:kern w:val="0"/>
                <w:szCs w:val="21"/>
              </w:rPr>
              <w:t>拟出租面积（</w:t>
            </w:r>
            <w:r>
              <w:rPr>
                <w:rFonts w:ascii="宋体" w:hAnsi="宋体" w:eastAsia="宋体" w:cs="宋体"/>
                <w:b/>
                <w:bCs/>
                <w:kern w:val="0"/>
                <w:szCs w:val="21"/>
              </w:rPr>
              <w:t>m</w:t>
            </w:r>
            <w:r>
              <w:rPr>
                <w:rFonts w:ascii="宋体" w:hAnsi="宋体" w:eastAsia="宋体" w:cs="宋体"/>
                <w:b/>
                <w:bCs/>
                <w:kern w:val="0"/>
                <w:szCs w:val="21"/>
                <w:vertAlign w:val="superscript"/>
              </w:rPr>
              <w:t>2</w:t>
            </w:r>
            <w:r>
              <w:rPr>
                <w:rFonts w:hint="eastAsia" w:ascii="宋体" w:hAnsi="宋体" w:eastAsia="宋体" w:cs="宋体"/>
                <w:b/>
                <w:bCs/>
                <w:kern w:val="0"/>
                <w:szCs w:val="21"/>
              </w:rPr>
              <w:t>）</w:t>
            </w:r>
          </w:p>
        </w:tc>
        <w:tc>
          <w:tcPr>
            <w:tcW w:w="126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kern w:val="0"/>
                <w:szCs w:val="21"/>
              </w:rPr>
            </w:pPr>
            <w:r>
              <w:rPr>
                <w:rFonts w:hint="eastAsia" w:ascii="宋体" w:hAnsi="宋体" w:eastAsia="宋体" w:cs="宋体"/>
                <w:b/>
                <w:bCs/>
                <w:kern w:val="0"/>
                <w:szCs w:val="21"/>
              </w:rPr>
              <w:t>权属单位</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kern w:val="0"/>
                <w:szCs w:val="21"/>
              </w:rPr>
            </w:pPr>
            <w:r>
              <w:rPr>
                <w:rFonts w:hint="eastAsia" w:ascii="宋体" w:hAnsi="宋体" w:eastAsia="宋体" w:cs="宋体"/>
                <w:b/>
                <w:bCs/>
                <w:kern w:val="0"/>
                <w:szCs w:val="21"/>
              </w:rPr>
              <w:t>含税日租金（元</w:t>
            </w:r>
            <w:r>
              <w:rPr>
                <w:rFonts w:hint="eastAsia" w:ascii="宋体" w:hAnsi="宋体" w:eastAsia="宋体" w:cs="宋体"/>
                <w:b/>
                <w:bCs/>
                <w:color w:val="000000" w:themeColor="text1"/>
                <w:kern w:val="0"/>
                <w:szCs w:val="21"/>
                <w14:textFill>
                  <w14:solidFill>
                    <w14:schemeClr w14:val="tx1"/>
                  </w14:solidFill>
                </w14:textFill>
              </w:rPr>
              <w:t>/㎡</w:t>
            </w:r>
            <w:r>
              <w:rPr>
                <w:rFonts w:hint="eastAsia" w:ascii="宋体" w:hAnsi="宋体" w:eastAsia="宋体" w:cs="宋体"/>
                <w:b/>
                <w:bCs/>
                <w:kern w:val="0"/>
                <w:szCs w:val="21"/>
              </w:rPr>
              <w:t>）</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kern w:val="0"/>
                <w:szCs w:val="21"/>
              </w:rPr>
            </w:pPr>
            <w:r>
              <w:rPr>
                <w:rFonts w:hint="eastAsia" w:ascii="宋体" w:hAnsi="宋体" w:eastAsia="宋体" w:cs="宋体"/>
                <w:b/>
                <w:bCs/>
                <w:kern w:val="0"/>
                <w:szCs w:val="21"/>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Cs w:val="21"/>
              </w:rPr>
            </w:pPr>
            <w:r>
              <w:rPr>
                <w:rFonts w:ascii="宋体" w:hAnsi="宋体" w:eastAsia="宋体" w:cs="宋体"/>
                <w:kern w:val="0"/>
                <w:szCs w:val="21"/>
              </w:rPr>
              <w:t>1</w:t>
            </w:r>
          </w:p>
        </w:tc>
        <w:tc>
          <w:tcPr>
            <w:tcW w:w="16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Cs w:val="21"/>
              </w:rPr>
            </w:pPr>
            <w:r>
              <w:rPr>
                <w:rFonts w:hint="eastAsia" w:ascii="宋体" w:hAnsi="宋体" w:eastAsia="宋体" w:cs="宋体"/>
                <w:kern w:val="0"/>
                <w:szCs w:val="21"/>
              </w:rPr>
              <w:t>重机机械车间（含起重机设备）</w:t>
            </w:r>
          </w:p>
        </w:tc>
        <w:tc>
          <w:tcPr>
            <w:tcW w:w="2141"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18777.73</w:t>
            </w:r>
          </w:p>
        </w:tc>
        <w:tc>
          <w:tcPr>
            <w:tcW w:w="126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Cs w:val="21"/>
              </w:rPr>
            </w:pPr>
            <w:r>
              <w:rPr>
                <w:rFonts w:hint="eastAsia" w:ascii="宋体" w:hAnsi="宋体" w:eastAsia="宋体" w:cs="宋体"/>
                <w:kern w:val="0"/>
                <w:szCs w:val="21"/>
              </w:rPr>
              <w:t>济钢集团重工机械有限公司</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Cs w:val="21"/>
                <w:lang w:val="en-US" w:eastAsia="zh-CN"/>
              </w:rPr>
            </w:pPr>
            <w:r>
              <w:rPr>
                <w:rFonts w:ascii="宋体" w:hAnsi="宋体" w:eastAsia="宋体" w:cs="宋体"/>
                <w:kern w:val="0"/>
                <w:szCs w:val="21"/>
              </w:rPr>
              <w:t>0.3</w:t>
            </w:r>
            <w:r>
              <w:rPr>
                <w:rFonts w:hint="eastAsia" w:ascii="宋体" w:hAnsi="宋体" w:eastAsia="宋体" w:cs="宋体"/>
                <w:kern w:val="0"/>
                <w:szCs w:val="21"/>
                <w:lang w:val="en-US" w:eastAsia="zh-CN"/>
              </w:rPr>
              <w:t>2</w:t>
            </w:r>
          </w:p>
        </w:tc>
        <w:tc>
          <w:tcPr>
            <w:tcW w:w="98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kern w:val="0"/>
                <w:szCs w:val="21"/>
              </w:rPr>
            </w:pPr>
            <w:r>
              <w:rPr>
                <w:rFonts w:hint="eastAsia" w:ascii="宋体" w:hAnsi="宋体" w:eastAsia="宋体" w:cs="宋体"/>
                <w:kern w:val="0"/>
                <w:szCs w:val="21"/>
              </w:rPr>
              <w:t>生产</w:t>
            </w:r>
          </w:p>
        </w:tc>
      </w:tr>
    </w:tbl>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含税日租金为最低起拍价（含税：税率</w:t>
      </w: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重机机械车间（含起重机设备）可整租、可分租，以双方签订租赁合同约定为准。</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二、租赁用途</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承租方不得擅自改变租赁物现有结构，如需改造须经出租方同意后方可实施。承租方不得住宿及从事其他行业，不得从事危化品的经营及违法违规经营行为；不得仓储有毒、有害、易燃物品及国家规定的违禁品；不得从事带来噪声、气味、粉尘及土地污染等环境污染的经营行为；不得在出租建筑物住宿或作为宿舍使用、不能使用煤气罐及轻质燃油、白油等济钢集团禁止使用的危险品。</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三、竞租资格</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中华人民共和国境内合法法人组织可参加竞租。竞价过程中，竞租人必须严格遵守竞租平台竞价规则。</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四、竞价方式</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采用公开增价方式进行竞价，按照价高者得的原则确定竞租人。</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五、合同签订主体</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合同签约主体为山东萨博航空航天装备有限公司。</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六、出租期限</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租赁期不</w:t>
      </w:r>
      <w:r>
        <w:rPr>
          <w:rFonts w:hint="eastAsia" w:ascii="仿宋_GB2312" w:hAnsi="仿宋_GB2312" w:eastAsia="仿宋_GB2312" w:cs="仿宋_GB2312"/>
          <w:color w:val="000000"/>
          <w:sz w:val="32"/>
          <w:szCs w:val="32"/>
          <w:lang w:val="en-US" w:eastAsia="zh-CN"/>
        </w:rPr>
        <w:t>高</w:t>
      </w:r>
      <w:r>
        <w:rPr>
          <w:rFonts w:hint="eastAsia" w:ascii="仿宋_GB2312" w:hAnsi="仿宋_GB2312" w:eastAsia="仿宋_GB2312" w:cs="仿宋_GB2312"/>
          <w:color w:val="000000"/>
          <w:sz w:val="32"/>
          <w:szCs w:val="32"/>
        </w:rPr>
        <w:t>于5</w:t>
      </w:r>
      <w:r>
        <w:rPr>
          <w:rFonts w:ascii="仿宋_GB2312" w:hAnsi="仿宋_GB2312" w:eastAsia="仿宋_GB2312" w:cs="仿宋_GB2312"/>
          <w:color w:val="000000"/>
          <w:sz w:val="32"/>
          <w:szCs w:val="32"/>
        </w:rPr>
        <w:t>年，结合承租用户实际情况以合同约定为准。</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七、告知事项</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（一）竞租人在办理成交确认手续时，需提供合法有效的企业资质材料（包括但不限于营业执照及经营业务所需手续）。如竞租人无法提供上述材料，其竞拍行为视为无效，竞租保证金不予退还。</w:t>
      </w:r>
    </w:p>
    <w:p>
      <w:pPr>
        <w:pStyle w:val="7"/>
        <w:spacing w:line="592" w:lineRule="exact"/>
        <w:ind w:firstLine="640" w:firstLineChars="200"/>
        <w:jc w:val="both"/>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（二）</w:t>
      </w:r>
      <w:r>
        <w:rPr>
          <w:rFonts w:hint="eastAsia" w:ascii="仿宋_GB2312" w:hAnsi="仿宋_GB2312" w:eastAsia="仿宋_GB2312" w:cs="仿宋_GB2312"/>
          <w:b w:val="0"/>
          <w:bCs w:val="0"/>
          <w:sz w:val="32"/>
          <w:szCs w:val="32"/>
        </w:rPr>
        <w:t>租赁期内，如发生不可抗力（包括但不限于自然灾害或政府规划或政府管控要求，或出租方上级主管单位的规划要求、或安全鉴定等级达到</w:t>
      </w:r>
      <w:r>
        <w:rPr>
          <w:rFonts w:ascii="仿宋_GB2312" w:hAnsi="仿宋_GB2312" w:eastAsia="仿宋_GB2312" w:cs="仿宋_GB2312"/>
          <w:b w:val="0"/>
          <w:bCs w:val="0"/>
          <w:sz w:val="32"/>
          <w:szCs w:val="32"/>
        </w:rPr>
        <w:t>C级、D级或出租方</w:t>
      </w:r>
      <w:r>
        <w:rPr>
          <w:rFonts w:hint="eastAsia" w:ascii="仿宋_GB2312" w:hAnsi="仿宋_GB2312" w:eastAsia="仿宋_GB2312" w:cs="仿宋_GB2312"/>
          <w:b w:val="0"/>
          <w:bCs w:val="0"/>
          <w:color w:val="000000"/>
          <w:sz w:val="32"/>
          <w:szCs w:val="32"/>
        </w:rPr>
        <w:t>自身不能决定的其他事项</w:t>
      </w:r>
      <w:r>
        <w:rPr>
          <w:rFonts w:hint="eastAsia" w:ascii="仿宋_GB2312" w:hAnsi="仿宋_GB2312" w:eastAsia="仿宋_GB2312" w:cs="仿宋_GB2312"/>
          <w:b w:val="0"/>
          <w:bCs w:val="0"/>
          <w:sz w:val="32"/>
          <w:szCs w:val="32"/>
        </w:rPr>
        <w:t>）导致合同部分或全部无法履行的，</w:t>
      </w:r>
      <w:r>
        <w:rPr>
          <w:rFonts w:hint="eastAsia" w:ascii="仿宋_GB2312" w:hAnsi="仿宋_GB2312" w:eastAsia="仿宋_GB2312" w:cs="仿宋_GB2312"/>
          <w:b w:val="0"/>
          <w:bCs w:val="0"/>
          <w:color w:val="000000"/>
          <w:sz w:val="32"/>
          <w:szCs w:val="32"/>
        </w:rPr>
        <w:t>出租方有权根据实际情况单方面变更或解除合同，且不为此承担任何责任。</w:t>
      </w:r>
    </w:p>
    <w:p>
      <w:pPr>
        <w:adjustRightInd w:val="0"/>
        <w:snapToGrid w:val="0"/>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（三）租赁物均以实际现状出租，承租方参与竞租视为认可租赁物现状。</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八、网上公告及竞租时间</w:t>
      </w:r>
    </w:p>
    <w:p>
      <w:pPr>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网上公告时间</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u w:val="single"/>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20 </w:t>
      </w:r>
      <w:r>
        <w:rPr>
          <w:rFonts w:hint="eastAsia" w:ascii="仿宋_GB2312" w:hAnsi="仿宋_GB2312" w:eastAsia="仿宋_GB2312" w:cs="仿宋_GB2312"/>
          <w:sz w:val="32"/>
          <w:szCs w:val="32"/>
        </w:rPr>
        <w:t>日至</w:t>
      </w:r>
      <w:r>
        <w:rPr>
          <w:rFonts w:hint="eastAsia" w:ascii="仿宋_GB2312" w:hAnsi="仿宋_GB2312" w:eastAsia="仿宋_GB2312" w:cs="仿宋_GB2312"/>
          <w:color w:val="000000"/>
          <w:sz w:val="32"/>
          <w:szCs w:val="32"/>
          <w:u w:val="single"/>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26</w:t>
      </w:r>
      <w:r>
        <w:rPr>
          <w:rFonts w:hint="eastAsia" w:ascii="仿宋_GB2312" w:hAnsi="仿宋_GB2312" w:eastAsia="仿宋_GB2312" w:cs="仿宋_GB2312"/>
          <w:sz w:val="32"/>
          <w:szCs w:val="32"/>
        </w:rPr>
        <w:t>日；</w:t>
      </w:r>
    </w:p>
    <w:p>
      <w:pPr>
        <w:spacing w:line="592" w:lineRule="exact"/>
        <w:ind w:left="958" w:leftChars="304" w:hanging="320" w:hanging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网上竞租时间：</w:t>
      </w:r>
      <w:r>
        <w:rPr>
          <w:rFonts w:hint="eastAsia" w:ascii="仿宋_GB2312" w:hAnsi="仿宋_GB2312" w:eastAsia="仿宋_GB2312" w:cs="仿宋_GB2312"/>
          <w:color w:val="000000"/>
          <w:sz w:val="32"/>
          <w:szCs w:val="32"/>
          <w:u w:val="single"/>
          <w:lang w:val="en-US" w:eastAsia="zh-CN"/>
        </w:rPr>
        <w:t>2026</w:t>
      </w:r>
      <w:r>
        <w:rPr>
          <w:rFonts w:hint="eastAsia" w:ascii="仿宋_GB2312" w:hAnsi="仿宋_GB2312" w:eastAsia="仿宋_GB2312" w:cs="仿宋_GB2312"/>
          <w:sz w:val="32"/>
          <w:szCs w:val="32"/>
        </w:rPr>
        <w:t>年</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14</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点至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10</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val="en-US" w:eastAsia="zh-CN"/>
        </w:rPr>
        <w:t>月</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26</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u w:val="single"/>
          <w:lang w:val="en-US" w:eastAsia="zh-CN"/>
        </w:rPr>
        <w:t xml:space="preserve">  15   点</w:t>
      </w:r>
      <w:r>
        <w:rPr>
          <w:rFonts w:hint="eastAsia" w:ascii="仿宋_GB2312" w:hAnsi="仿宋_GB2312" w:eastAsia="仿宋_GB2312" w:cs="仿宋_GB2312"/>
          <w:sz w:val="32"/>
          <w:szCs w:val="32"/>
        </w:rPr>
        <w:t>。</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竞拍方须在公告结束期前向出租方交纳竞租保证金</w:t>
      </w:r>
      <w:r>
        <w:rPr>
          <w:rFonts w:ascii="仿宋_GB2312" w:hAnsi="仿宋_GB2312" w:eastAsia="仿宋_GB2312" w:cs="仿宋_GB2312"/>
          <w:color w:val="000000"/>
          <w:sz w:val="32"/>
          <w:szCs w:val="32"/>
        </w:rPr>
        <w:t>5000元（经双方确认，承租方申请可转为履约保证金，差额部分进行相应补、退）。</w:t>
      </w:r>
      <w:bookmarkStart w:id="0" w:name="_GoBack"/>
      <w:bookmarkEnd w:id="0"/>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九、交费账户</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账户名称：山东萨博航空航天装备有限公司</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开户银行：建设银行济南章丘支行</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号：</w:t>
      </w:r>
      <w:r>
        <w:rPr>
          <w:rFonts w:ascii="仿宋_GB2312" w:hAnsi="仿宋_GB2312" w:eastAsia="仿宋_GB2312" w:cs="仿宋_GB2312"/>
          <w:color w:val="000000"/>
          <w:sz w:val="32"/>
          <w:szCs w:val="32"/>
        </w:rPr>
        <w:t>3700 1616 0080 5014 7019</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行</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号：</w:t>
      </w:r>
      <w:r>
        <w:rPr>
          <w:rFonts w:ascii="仿宋_GB2312" w:hAnsi="仿宋_GB2312" w:eastAsia="仿宋_GB2312" w:cs="仿宋_GB2312"/>
          <w:color w:val="000000"/>
          <w:sz w:val="32"/>
          <w:szCs w:val="32"/>
        </w:rPr>
        <w:t>105451000717</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缴费时请注明缴纳公司名称。</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竞租成功后，竞租人须在公示期结束期满后</w:t>
      </w:r>
      <w:r>
        <w:rPr>
          <w:rFonts w:ascii="仿宋_GB2312" w:hAnsi="仿宋_GB2312" w:eastAsia="仿宋_GB2312" w:cs="仿宋_GB2312"/>
          <w:color w:val="000000"/>
          <w:sz w:val="32"/>
          <w:szCs w:val="32"/>
        </w:rPr>
        <w:t>7个工作日内到</w:t>
      </w:r>
      <w:r>
        <w:rPr>
          <w:rFonts w:hint="eastAsia" w:ascii="仿宋_GB2312" w:hAnsi="仿宋_GB2312" w:eastAsia="仿宋_GB2312" w:cs="仿宋_GB2312"/>
          <w:sz w:val="32"/>
          <w:szCs w:val="32"/>
        </w:rPr>
        <w:t>山东萨博航空航天装备有限公司</w:t>
      </w:r>
      <w:r>
        <w:rPr>
          <w:rFonts w:hint="eastAsia" w:ascii="仿宋_GB2312" w:hAnsi="仿宋_GB2312" w:eastAsia="仿宋_GB2312" w:cs="仿宋_GB2312"/>
          <w:color w:val="000000"/>
          <w:sz w:val="32"/>
          <w:szCs w:val="32"/>
        </w:rPr>
        <w:t>办理成交确认手续，签订租赁合同及相关协议等，逾期视为自动放弃。（</w:t>
      </w:r>
      <w:r>
        <w:rPr>
          <w:rFonts w:hint="eastAsia" w:ascii="仿宋_GB2312" w:hAnsi="仿宋_GB2312" w:eastAsia="仿宋_GB2312" w:cs="仿宋_GB2312"/>
          <w:b/>
          <w:bCs/>
          <w:color w:val="000000"/>
          <w:sz w:val="32"/>
          <w:szCs w:val="32"/>
        </w:rPr>
        <w:t>公示期为竞租成功次日起</w:t>
      </w:r>
      <w:r>
        <w:rPr>
          <w:rFonts w:ascii="仿宋_GB2312" w:hAnsi="仿宋_GB2312" w:eastAsia="仿宋_GB2312" w:cs="仿宋_GB2312"/>
          <w:b/>
          <w:bCs/>
          <w:color w:val="000000"/>
          <w:sz w:val="32"/>
          <w:szCs w:val="32"/>
        </w:rPr>
        <w:t>3个工作日</w:t>
      </w:r>
      <w:r>
        <w:rPr>
          <w:rFonts w:hint="eastAsia" w:ascii="仿宋_GB2312" w:hAnsi="仿宋_GB2312" w:eastAsia="仿宋_GB2312" w:cs="仿宋_GB2312"/>
          <w:color w:val="000000"/>
          <w:sz w:val="32"/>
          <w:szCs w:val="32"/>
        </w:rPr>
        <w:t>）</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十、报名方式</w:t>
      </w:r>
    </w:p>
    <w:p>
      <w:pPr>
        <w:kinsoku w:val="0"/>
        <w:wordWrap w:val="0"/>
        <w:overflowPunct w:val="0"/>
        <w:spacing w:line="592" w:lineRule="exact"/>
        <w:ind w:firstLine="640" w:firstLineChars="200"/>
        <w:rPr>
          <w:rFonts w:ascii="仿宋_GB2312" w:eastAsia="仿宋_GB2312"/>
          <w:color w:val="000000"/>
          <w:sz w:val="32"/>
          <w:szCs w:val="32"/>
        </w:rPr>
      </w:pPr>
      <w:r>
        <w:rPr>
          <w:rFonts w:hint="eastAsia" w:ascii="仿宋_GB2312" w:hAnsi="仿宋_GB2312" w:eastAsia="仿宋_GB2312" w:cs="仿宋_GB2312"/>
          <w:color w:val="000000"/>
          <w:sz w:val="32"/>
          <w:szCs w:val="32"/>
        </w:rPr>
        <w:t>登录：</w:t>
      </w:r>
      <w:r>
        <w:rPr>
          <w:rFonts w:hint="eastAsia" w:ascii="仿宋_GB2312" w:eastAsia="仿宋_GB2312"/>
          <w:color w:val="000000"/>
          <w:sz w:val="32"/>
          <w:szCs w:val="32"/>
          <w:lang w:eastAsia="zh-TW"/>
        </w:rPr>
        <w:t>www.jigang.com.cn—阳光购销平台或</w:t>
      </w:r>
      <w:r>
        <w:rPr>
          <w:rFonts w:ascii="仿宋_GB2312" w:eastAsia="仿宋_GB2312"/>
          <w:color w:val="000000"/>
          <w:sz w:val="32"/>
          <w:szCs w:val="32"/>
          <w:lang w:eastAsia="zh-TW"/>
        </w:rPr>
        <w:t>bidding.jigang.com.cn</w:t>
      </w:r>
      <w:r>
        <w:rPr>
          <w:rFonts w:hint="eastAsia" w:ascii="仿宋_GB2312" w:eastAsia="仿宋_GB2312"/>
          <w:color w:val="000000"/>
          <w:sz w:val="32"/>
          <w:szCs w:val="32"/>
        </w:rPr>
        <w:t>进行网上报名。</w:t>
      </w:r>
    </w:p>
    <w:p>
      <w:pPr>
        <w:spacing w:line="592" w:lineRule="exact"/>
        <w:ind w:left="420" w:left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lang w:val="zh-CN" w:eastAsia="zh-TW"/>
        </w:rPr>
        <w:t>不接受线下报名，</w:t>
      </w:r>
      <w:r>
        <w:rPr>
          <w:rFonts w:hint="eastAsia" w:ascii="仿宋_GB2312" w:hAnsi="仿宋_GB2312" w:eastAsia="仿宋_GB2312" w:cs="仿宋_GB2312"/>
          <w:color w:val="000000"/>
          <w:sz w:val="32"/>
          <w:szCs w:val="32"/>
          <w:lang w:val="zh-TW" w:eastAsia="zh-TW"/>
        </w:rPr>
        <w:t>逾期报名恕不接受</w:t>
      </w:r>
      <w:r>
        <w:rPr>
          <w:rFonts w:hint="eastAsia" w:ascii="仿宋_GB2312" w:hAnsi="仿宋_GB2312" w:eastAsia="仿宋_GB2312" w:cs="仿宋_GB2312"/>
          <w:color w:val="000000"/>
          <w:sz w:val="32"/>
          <w:szCs w:val="32"/>
          <w:lang w:val="zh-CN" w:eastAsia="zh-TW"/>
        </w:rPr>
        <w:t>。</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十一、竞价规则</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（一）竞租人初始报价不得低于最低起拍价，否则视为无效报价。</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（二）在公告约定的竞租报价时间内，竞租人进行报价，最后截止时间的最高报价者为竞得人。</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十二、出租价格</w:t>
      </w:r>
    </w:p>
    <w:p>
      <w:pPr>
        <w:spacing w:line="59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根据济钢集团《实物资产出租及合作经营实施细则》及相关要求，在资产评估值的基础上，按照市场化原则确定出租价格，拟定租赁最低价格为含税日租金。</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十三、其他约定事项</w:t>
      </w:r>
    </w:p>
    <w:p>
      <w:pPr>
        <w:adjustRightInd w:val="0"/>
        <w:snapToGrid w:val="0"/>
        <w:spacing w:line="592" w:lineRule="exact"/>
        <w:ind w:firstLine="643" w:firstLineChars="200"/>
        <w:rPr>
          <w:rStyle w:val="18"/>
          <w:rFonts w:hint="eastAsia" w:ascii="楷体_GB2312" w:hAnsi="黑体" w:eastAsia="楷体_GB2312" w:cs="黑体"/>
          <w:kern w:val="0"/>
          <w:sz w:val="32"/>
          <w:szCs w:val="32"/>
          <w:lang w:bidi="ar"/>
        </w:rPr>
      </w:pPr>
      <w:r>
        <w:rPr>
          <w:rStyle w:val="18"/>
          <w:rFonts w:hint="eastAsia" w:ascii="楷体_GB2312" w:hAnsi="黑体" w:eastAsia="楷体_GB2312" w:cs="黑体"/>
          <w:kern w:val="0"/>
          <w:sz w:val="32"/>
          <w:szCs w:val="32"/>
          <w:lang w:bidi="ar"/>
        </w:rPr>
        <w:t>（一）费用及支付时间、方式</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1.支付方式：租金每年支付一次，签订合同后7个工作日内</w:t>
      </w:r>
      <w:r>
        <w:rPr>
          <w:rFonts w:hint="eastAsia" w:ascii="仿宋_GB2312" w:hAnsi="仿宋_GB2312" w:eastAsia="仿宋_GB2312" w:cs="仿宋_GB2312"/>
          <w:sz w:val="32"/>
          <w:szCs w:val="32"/>
          <w:lang w:val="en-US" w:eastAsia="zh-CN"/>
        </w:rPr>
        <w:t>向</w:t>
      </w:r>
      <w:r>
        <w:rPr>
          <w:rFonts w:ascii="仿宋_GB2312" w:hAnsi="仿宋_GB2312" w:eastAsia="仿宋_GB2312" w:cs="仿宋_GB2312"/>
          <w:sz w:val="32"/>
          <w:szCs w:val="32"/>
        </w:rPr>
        <w:t>出租方缴纳当期租赁费，下年租赁费支付节点为上一年租赁期结束前15个工作日内</w:t>
      </w:r>
      <w:r>
        <w:rPr>
          <w:rFonts w:hint="eastAsia" w:ascii="仿宋_GB2312" w:hAnsi="仿宋_GB2312" w:eastAsia="仿宋_GB2312" w:cs="仿宋_GB2312"/>
          <w:sz w:val="32"/>
          <w:szCs w:val="32"/>
        </w:rPr>
        <w:t>支付，以此类推支付后续所有租金。支付方式为现汇，付款后7个工作日内出租方出具相应发票。</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承租方承担租赁期限内产生的水、电费等各项费用。水电费收费标准：水费以章丘区自来水公司收取空天装备水费单价作为计量单价，依据水表计量数量据实结算，电费以章丘区供电公司收取国网电费单价作为计量单价，依据电表计量数量据实结算。支付方式为银行现汇、按月结算。租赁期间所产生的水费、电费租赁期满，承租方须结清一切费用。</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3.合同期内如水、电费用有调整，同步以官方文件为依据进行变更。</w:t>
      </w:r>
    </w:p>
    <w:p>
      <w:pPr>
        <w:adjustRightInd w:val="0"/>
        <w:snapToGrid w:val="0"/>
        <w:spacing w:line="592" w:lineRule="exact"/>
        <w:ind w:firstLine="643" w:firstLineChars="200"/>
        <w:rPr>
          <w:rStyle w:val="18"/>
          <w:rFonts w:hint="eastAsia" w:ascii="楷体_GB2312" w:hAnsi="黑体" w:eastAsia="楷体_GB2312" w:cs="黑体"/>
          <w:kern w:val="0"/>
          <w:sz w:val="32"/>
          <w:szCs w:val="32"/>
          <w:lang w:bidi="ar"/>
        </w:rPr>
      </w:pPr>
      <w:r>
        <w:rPr>
          <w:rStyle w:val="18"/>
          <w:rFonts w:hint="eastAsia" w:ascii="楷体_GB2312" w:hAnsi="黑体" w:eastAsia="楷体_GB2312" w:cs="黑体"/>
          <w:kern w:val="0"/>
          <w:sz w:val="32"/>
          <w:szCs w:val="32"/>
          <w:lang w:bidi="ar"/>
        </w:rPr>
        <w:t>（二）履约保证金、安全风险抵押金</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签订合同后7个工作日内承租方缴纳第一期租赁费时，需同步向出租方缴纳</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万元作为履约保证金、缴纳1万元作为安全风险抵押金。如承租方在租赁期内未发生任何违约、安全事故，待合同期满后无息返还履约保证金、安全风险抵押金。</w:t>
      </w:r>
    </w:p>
    <w:p>
      <w:pPr>
        <w:adjustRightInd w:val="0"/>
        <w:snapToGrid w:val="0"/>
        <w:spacing w:line="592" w:lineRule="exact"/>
        <w:ind w:firstLine="643" w:firstLineChars="200"/>
        <w:rPr>
          <w:rStyle w:val="18"/>
          <w:rFonts w:hint="eastAsia" w:ascii="楷体_GB2312" w:hAnsi="黑体" w:eastAsia="楷体_GB2312" w:cs="黑体"/>
          <w:kern w:val="0"/>
          <w:sz w:val="32"/>
          <w:szCs w:val="32"/>
          <w:lang w:bidi="ar"/>
        </w:rPr>
      </w:pPr>
      <w:r>
        <w:rPr>
          <w:rStyle w:val="18"/>
          <w:rFonts w:hint="eastAsia" w:ascii="楷体_GB2312" w:hAnsi="黑体" w:eastAsia="楷体_GB2312" w:cs="黑体"/>
          <w:kern w:val="0"/>
          <w:sz w:val="32"/>
          <w:szCs w:val="32"/>
          <w:lang w:bidi="ar"/>
        </w:rPr>
        <w:t>（三）出租方的权利和义务</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1.双方合同生效后，出租方将合同约定的标的物以现状交付承租方使用，并配合承租方办理水、电使用等相关手续。</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2.在合同履行期间，出租方有权定期或不定期对租赁物的消防、安全、环保、水电等使用情况进行检查、监督。对存在消防、安全、环保隐患的，出租方有权作出书面整改通知。</w:t>
      </w:r>
    </w:p>
    <w:p>
      <w:pPr>
        <w:adjustRightInd w:val="0"/>
        <w:snapToGrid w:val="0"/>
        <w:spacing w:line="592" w:lineRule="exact"/>
        <w:ind w:firstLine="640" w:firstLineChars="200"/>
        <w:rPr>
          <w:rStyle w:val="18"/>
          <w:rFonts w:hint="eastAsia" w:ascii="楷体_GB2312" w:hAnsi="黑体" w:eastAsia="楷体_GB2312" w:cs="黑体"/>
          <w:kern w:val="0"/>
          <w:sz w:val="32"/>
          <w:szCs w:val="32"/>
          <w:lang w:bidi="ar"/>
        </w:rPr>
      </w:pPr>
      <w:r>
        <w:rPr>
          <w:rFonts w:ascii="仿宋_GB2312" w:hAnsi="仿宋_GB2312" w:eastAsia="仿宋_GB2312" w:cs="仿宋_GB2312"/>
          <w:sz w:val="32"/>
          <w:szCs w:val="32"/>
        </w:rPr>
        <w:t>3.租赁期限内，承租方享有独立经营自主权，出租方无故不得干涉承租方正常生产经营。</w:t>
      </w:r>
    </w:p>
    <w:p>
      <w:pPr>
        <w:adjustRightInd w:val="0"/>
        <w:snapToGrid w:val="0"/>
        <w:spacing w:line="592" w:lineRule="exact"/>
        <w:ind w:firstLine="643" w:firstLineChars="200"/>
        <w:rPr>
          <w:rStyle w:val="18"/>
          <w:rFonts w:hint="eastAsia" w:ascii="楷体_GB2312" w:hAnsi="黑体" w:eastAsia="楷体_GB2312" w:cs="黑体"/>
          <w:kern w:val="0"/>
          <w:sz w:val="32"/>
          <w:szCs w:val="32"/>
          <w:lang w:bidi="ar"/>
        </w:rPr>
      </w:pPr>
      <w:r>
        <w:rPr>
          <w:rStyle w:val="18"/>
          <w:rFonts w:hint="eastAsia" w:ascii="楷体_GB2312" w:hAnsi="黑体" w:eastAsia="楷体_GB2312" w:cs="黑体"/>
          <w:kern w:val="0"/>
          <w:sz w:val="32"/>
          <w:szCs w:val="32"/>
          <w:lang w:bidi="ar"/>
        </w:rPr>
        <w:t>（四）承租方的权利和义务</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1.承租方迟延支付租金或水电及税费的，迟付一日应向出租方支付未付款额1%的违约金;逾期30日仍未全部支付的，出租方有权解除合同，收回</w:t>
      </w:r>
      <w:r>
        <w:rPr>
          <w:rFonts w:hint="eastAsia" w:ascii="仿宋_GB2312" w:hAnsi="仿宋_GB2312" w:eastAsia="仿宋_GB2312" w:cs="仿宋_GB2312"/>
          <w:sz w:val="32"/>
          <w:szCs w:val="32"/>
        </w:rPr>
        <w:t>租赁区域使用权，并按照承租方实际使用日期从履约保证金中直接扣除，履约保证金不足的，由承租方另行支付。</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租赁期内，未经出租方书面同意，承租方不得擅自将租赁物转租、转借他人。如承租方擅自转租、转借的，出租方有权单方面解除合同，承租方已支付的租金及履约保证金不予退还，因此给出租方造成损失的，承租方应按照实际损失承担赔偿责任。</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3.租赁期内，承租方不得新建永久性建筑物、构筑物。经出租方书面同意，承租方可以对租赁物进行装修、改造，不得破坏厂房建筑物的承重结构，不得改变建构筑物主体结构，相应费用及施工现场消防安全环保责任、消防备案手续等均由承租方自行负责。</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4.租赁期内，承租方妥善使用租赁物，根据经营业态消防要求自行配备消防器材及设施。因承租方管理、使用不善造成租赁物、消防器材及公共设施损坏的，维修费用由承租方承担；因承租方原因造成租赁物、消防器材及公共设施损坏严重或灭失的，出租方有权单方解除租赁合同，出租方因此遭受的所有损失由承租方负责赔偿。</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5.承租方应严格按照合同约定用途使用租赁物，不得存放危险、易燃易爆等违法违规物品；承租方应严格按照规范安全用电，禁止私扯乱接，严禁超负荷用电，因此发生事故的，由承租方承担全部责任并赔偿所有损失。</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6.租赁期限内，承租方应严格遵守出租方出入厂等相关管理规定，因承租方原因给出租方或其他第三方的人员或设备设施等财产造成损害的，由承租方承担赔偿责任。</w:t>
      </w:r>
    </w:p>
    <w:p>
      <w:pPr>
        <w:pStyle w:val="7"/>
        <w:spacing w:line="592" w:lineRule="exact"/>
        <w:ind w:firstLine="640" w:firstLineChars="200"/>
        <w:jc w:val="both"/>
        <w:rPr>
          <w:rFonts w:hint="eastAsia" w:ascii="仿宋_GB2312" w:hAnsi="仿宋_GB2312" w:eastAsia="仿宋_GB2312" w:cs="仿宋_GB2312"/>
          <w:b w:val="0"/>
          <w:bCs w:val="0"/>
          <w:sz w:val="32"/>
          <w:szCs w:val="32"/>
        </w:rPr>
      </w:pPr>
      <w:r>
        <w:rPr>
          <w:rFonts w:ascii="仿宋_GB2312" w:hAnsi="仿宋_GB2312" w:eastAsia="仿宋_GB2312" w:cs="仿宋_GB2312"/>
          <w:b w:val="0"/>
          <w:bCs w:val="0"/>
          <w:sz w:val="32"/>
          <w:szCs w:val="32"/>
        </w:rPr>
        <w:t>7.承租方在租赁使用期间，发生财产被盗，造成损失的由承租方承担，出租方不承担承租方的财产保全责任，</w:t>
      </w:r>
      <w:r>
        <w:rPr>
          <w:rFonts w:hint="eastAsia" w:ascii="仿宋_GB2312" w:hAnsi="仿宋_GB2312" w:eastAsia="仿宋_GB2312" w:cs="仿宋_GB2312"/>
          <w:b w:val="0"/>
          <w:bCs w:val="0"/>
          <w:sz w:val="32"/>
          <w:szCs w:val="32"/>
        </w:rPr>
        <w:t>出租方根据承租方及警方要求，配合调查。</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8.承租方应在租赁区域内安装符合国家电气安全标准的独立配电箱（含漏电保护装置），并负责该配电箱及所属线路的日常维护和管理工作，确保用电安全。因过载或承租方自接线路故障引发火灾、设备损坏等事故的，导致的损失（包括但不限于火灾、设备损坏、停电等），由承租方承担全部责任。</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9.</w:t>
      </w:r>
      <w:r>
        <w:rPr>
          <w:rFonts w:hint="eastAsia" w:ascii="仿宋_GB2312" w:hAnsi="仿宋_GB2312" w:eastAsia="仿宋_GB2312" w:cs="仿宋_GB2312"/>
          <w:sz w:val="32"/>
          <w:szCs w:val="32"/>
        </w:rPr>
        <w:t>承租方按政府要求及时录入“泉城安全”综合监管平台，落实《山东省企业危险作业报告管理办法》要求，及时向政府、主管部门报告、报备危险作业情况。</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10.租赁期内，承租方负责租赁区域及附属区域内的环境卫生清理打扫，承租方对毗邻公共区域不得擅自占用或改变功能（如堆放物品、加装设施），承租方产生的各类垃圾自行处理外运。</w:t>
      </w:r>
    </w:p>
    <w:p>
      <w:pPr>
        <w:adjustRightInd w:val="0"/>
        <w:snapToGrid w:val="0"/>
        <w:spacing w:line="592" w:lineRule="exact"/>
        <w:ind w:firstLine="643" w:firstLineChars="200"/>
        <w:rPr>
          <w:rStyle w:val="18"/>
          <w:rFonts w:hint="eastAsia" w:ascii="楷体_GB2312" w:hAnsi="黑体" w:eastAsia="楷体_GB2312" w:cs="黑体"/>
          <w:kern w:val="0"/>
          <w:sz w:val="32"/>
          <w:szCs w:val="32"/>
          <w:lang w:bidi="ar"/>
        </w:rPr>
      </w:pPr>
      <w:r>
        <w:rPr>
          <w:rStyle w:val="18"/>
          <w:rFonts w:hint="eastAsia" w:ascii="楷体_GB2312" w:hAnsi="黑体" w:eastAsia="楷体_GB2312" w:cs="黑体"/>
          <w:kern w:val="0"/>
          <w:sz w:val="32"/>
          <w:szCs w:val="32"/>
          <w:lang w:bidi="ar"/>
        </w:rPr>
        <w:t>（五）安全、消防、环保责任</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租赁期内，出租方有权按照国家《消防法》《安全生产法》《中华人民共和国环境保护法》等相关法律法规规定或出租方上级主管单位的相关要求，对承租方进行定期或不定期检查和监督。对存在消防、安全隐患的，出租方有权作出书面整改通知，并对拒不配合整改的违法行为进行相应处罚。情节严重的，出租方有权责令其停止生产经营行为并中止或终止租赁合同，由此造成的损失全部由承租方承担。</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2.租赁期内，承租方及其负责人或法定代表人为消防、安全、环保</w:t>
      </w:r>
      <w:r>
        <w:rPr>
          <w:rFonts w:hint="eastAsia" w:ascii="仿宋_GB2312" w:hAnsi="仿宋_GB2312" w:eastAsia="仿宋_GB2312" w:cs="仿宋_GB2312"/>
          <w:sz w:val="32"/>
          <w:szCs w:val="32"/>
        </w:rPr>
        <w:t>的第一责任人，全面负责承租场所的消防、安全、环保工作并承担相应责任。承租方应当按照中华人民共和国《消防法》《安全生产法》《环境保护法》等相关法律法规规定，建立健全各项消防安全制度和保证各种消防器材、设施的完好无损，保证安全疏散通道和消防车通道畅通无阻。</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3.承租方不得利用租赁场地，从事甲乙类物品生产、储存行为，所从事的生产、储存行为必须符合消防、安全、环保资质、配套设施及国家法律法规要求，不得设置“三合一”场所，严禁在生产、仓储、经营场所内违规住人。电动车放置在指定位置，严禁在室内充电或室外飞线充电。承租方未履行消防安全职责或因消防违章作业导致火灾事故及受到政府处罚的，由承租方承担全部责任。承租方未履行消防安全职责或因消防违章作业导致火灾事故及受到政府处罚的，由承租方承担全部责任。</w:t>
      </w:r>
    </w:p>
    <w:p>
      <w:pPr>
        <w:pStyle w:val="8"/>
        <w:spacing w:line="592" w:lineRule="exact"/>
        <w:ind w:firstLine="640"/>
        <w:rPr>
          <w:rFonts w:hint="eastAsia" w:hAnsi="仿宋_GB2312" w:cs="仿宋_GB2312"/>
          <w:sz w:val="32"/>
          <w:szCs w:val="32"/>
        </w:rPr>
      </w:pPr>
      <w:r>
        <w:rPr>
          <w:rFonts w:hAnsi="仿宋_GB2312" w:cs="仿宋_GB2312"/>
          <w:sz w:val="32"/>
          <w:szCs w:val="32"/>
        </w:rPr>
        <w:t>4.承租方须根据自身经营业态要求，更换、完善配备相关消防器材、警示、疏散等安全标识；按照安全专业管理要求，及时在泉城安全APP完成注册，接受监管；根据自身经营业态消防要求完善租赁场所消防设备设施；加强承租业务自主管理意识，落实主动安全防范措施。</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rPr>
        <w:t>租赁合同签订时，双方另行签订《消防管理协议》《安全管理协议》《环保管理协议》，为租赁合同的重要组成部分，与租赁合同具有同等法律效力。</w:t>
      </w:r>
    </w:p>
    <w:p>
      <w:pPr>
        <w:adjustRightInd w:val="0"/>
        <w:snapToGrid w:val="0"/>
        <w:spacing w:line="592" w:lineRule="exact"/>
        <w:ind w:firstLine="643" w:firstLineChars="200"/>
        <w:rPr>
          <w:rStyle w:val="18"/>
          <w:rFonts w:hint="eastAsia" w:ascii="楷体_GB2312" w:hAnsi="黑体" w:eastAsia="楷体_GB2312" w:cs="黑体"/>
          <w:kern w:val="0"/>
          <w:sz w:val="32"/>
          <w:szCs w:val="32"/>
          <w:lang w:bidi="ar"/>
        </w:rPr>
      </w:pPr>
      <w:r>
        <w:rPr>
          <w:rStyle w:val="18"/>
          <w:rFonts w:hint="eastAsia" w:ascii="楷体_GB2312" w:hAnsi="黑体" w:eastAsia="楷体_GB2312" w:cs="黑体"/>
          <w:kern w:val="0"/>
          <w:sz w:val="32"/>
          <w:szCs w:val="32"/>
          <w:lang w:bidi="ar"/>
        </w:rPr>
        <w:t>（六）不可抗力</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租赁期内，如发生不可抗力（包括但不限于自然灾害或政府规划或政府管控要求，或出租方上级主管单位的规划要求或出租方自身不能决定的其他事项）导致合同部分或全部无法履行的，出租方有权根据实际情况单方面变更或解除合同，且不为此承担任何责任。</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1.因前述不可抗力影响，导致合同部分不能履行的，双方签订变更或补充协议，因前述不可抗力导致承租方自行新建、装修、改造或增设等形成资产的损失，由承租方承担。</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因前述不可抗力影响，导致合同部分不能履行，且承租方有合理理由认为继续承租无法满足其使用需求的，可与出租方协商解除合同，但承租方因此产生的全部损失由承租方承担，承租方须按照出租方要求，在限期内搬出租赁物，承租方自行新建、装修、改建或增设等形成的资产由承租方自行收回，无法收回或因收回该等资产会对出租方造成损失的，则该等资产由承租方无偿转让给出租方，需要拆除的，</w:t>
      </w:r>
      <w:r>
        <w:rPr>
          <w:rFonts w:hint="eastAsia" w:ascii="仿宋_GB2312" w:hAnsi="仿宋_GB2312" w:eastAsia="仿宋_GB2312" w:cs="仿宋_GB2312"/>
          <w:sz w:val="32"/>
          <w:szCs w:val="32"/>
        </w:rPr>
        <w:t>相关费用由承租方承担。</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3.合同变更或解除的，租金按照承租方实际租用日期予以核减。</w:t>
      </w:r>
    </w:p>
    <w:p>
      <w:pPr>
        <w:adjustRightInd w:val="0"/>
        <w:snapToGrid w:val="0"/>
        <w:spacing w:line="592" w:lineRule="exact"/>
        <w:ind w:firstLine="643" w:firstLineChars="200"/>
        <w:rPr>
          <w:rStyle w:val="18"/>
          <w:rFonts w:hint="eastAsia" w:ascii="楷体_GB2312" w:hAnsi="黑体" w:eastAsia="楷体_GB2312" w:cs="黑体"/>
          <w:kern w:val="0"/>
          <w:sz w:val="32"/>
          <w:szCs w:val="32"/>
          <w:lang w:bidi="ar"/>
        </w:rPr>
      </w:pPr>
      <w:r>
        <w:rPr>
          <w:rStyle w:val="18"/>
          <w:rFonts w:hint="eastAsia" w:ascii="楷体_GB2312" w:hAnsi="黑体" w:eastAsia="楷体_GB2312" w:cs="黑体"/>
          <w:kern w:val="0"/>
          <w:sz w:val="32"/>
          <w:szCs w:val="32"/>
          <w:lang w:bidi="ar"/>
        </w:rPr>
        <w:t>（七）合同终止或解除</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1.租赁期未满，若承租方单方面终止合同</w:t>
      </w:r>
      <w:r>
        <w:rPr>
          <w:rFonts w:hint="eastAsia" w:ascii="仿宋_GB2312" w:hAnsi="仿宋_GB2312" w:eastAsia="仿宋_GB2312" w:cs="仿宋_GB2312"/>
          <w:sz w:val="32"/>
          <w:szCs w:val="32"/>
        </w:rPr>
        <w:t>且提前</w:t>
      </w:r>
      <w:r>
        <w:rPr>
          <w:rFonts w:ascii="仿宋_GB2312" w:hAnsi="仿宋_GB2312" w:eastAsia="仿宋_GB2312" w:cs="仿宋_GB2312"/>
          <w:sz w:val="32"/>
          <w:szCs w:val="32"/>
        </w:rPr>
        <w:t>3个月书面通知出租方</w:t>
      </w:r>
      <w:r>
        <w:rPr>
          <w:rFonts w:hint="eastAsia" w:ascii="仿宋_GB2312" w:hAnsi="仿宋_GB2312" w:eastAsia="仿宋_GB2312" w:cs="仿宋_GB2312"/>
          <w:sz w:val="32"/>
          <w:szCs w:val="32"/>
        </w:rPr>
        <w:t>不再续租</w:t>
      </w:r>
      <w:r>
        <w:rPr>
          <w:rFonts w:ascii="仿宋_GB2312" w:hAnsi="仿宋_GB2312" w:eastAsia="仿宋_GB2312" w:cs="仿宋_GB2312"/>
          <w:sz w:val="32"/>
          <w:szCs w:val="32"/>
        </w:rPr>
        <w:t>，出租方</w:t>
      </w:r>
      <w:r>
        <w:rPr>
          <w:rFonts w:hint="eastAsia" w:ascii="仿宋_GB2312" w:hAnsi="仿宋_GB2312" w:eastAsia="仿宋_GB2312" w:cs="仿宋_GB2312"/>
          <w:sz w:val="32"/>
          <w:szCs w:val="32"/>
        </w:rPr>
        <w:t>退还剩余租赁费，</w:t>
      </w:r>
      <w:r>
        <w:rPr>
          <w:rFonts w:ascii="仿宋_GB2312" w:hAnsi="仿宋_GB2312" w:eastAsia="仿宋_GB2312" w:cs="仿宋_GB2312"/>
          <w:sz w:val="32"/>
          <w:szCs w:val="32"/>
        </w:rPr>
        <w:t>已收取的履约保证金不予退还，双方协商一致后签订《租赁合同终止协议》。</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2.租赁期未满，若承租方单方面终止</w:t>
      </w:r>
      <w:r>
        <w:rPr>
          <w:rFonts w:hint="eastAsia" w:ascii="仿宋_GB2312" w:hAnsi="仿宋_GB2312" w:eastAsia="仿宋_GB2312" w:cs="仿宋_GB2312"/>
          <w:sz w:val="32"/>
          <w:szCs w:val="32"/>
        </w:rPr>
        <w:t>合同且</w:t>
      </w:r>
      <w:r>
        <w:rPr>
          <w:rFonts w:ascii="仿宋_GB2312" w:hAnsi="仿宋_GB2312" w:eastAsia="仿宋_GB2312" w:cs="仿宋_GB2312"/>
          <w:sz w:val="32"/>
          <w:szCs w:val="32"/>
        </w:rPr>
        <w:t>未提前3个月书面通知出租方</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已收取的履约保证金</w:t>
      </w:r>
      <w:r>
        <w:rPr>
          <w:rFonts w:hint="eastAsia" w:ascii="仿宋_GB2312" w:hAnsi="仿宋_GB2312" w:eastAsia="仿宋_GB2312" w:cs="仿宋_GB2312"/>
          <w:sz w:val="32"/>
          <w:szCs w:val="32"/>
        </w:rPr>
        <w:t>及剩余</w:t>
      </w:r>
      <w:r>
        <w:rPr>
          <w:rFonts w:ascii="仿宋_GB2312" w:hAnsi="仿宋_GB2312" w:eastAsia="仿宋_GB2312" w:cs="仿宋_GB2312"/>
          <w:sz w:val="32"/>
          <w:szCs w:val="32"/>
        </w:rPr>
        <w:t>租赁费不予退还，双方协商一致签订《合同终止协议》，协商不一致合同继续履行。</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3.租赁期满，如承租方需继续租用，应当在</w:t>
      </w:r>
      <w:r>
        <w:rPr>
          <w:rFonts w:hint="eastAsia" w:ascii="仿宋_GB2312" w:hAnsi="仿宋_GB2312" w:eastAsia="仿宋_GB2312" w:cs="仿宋_GB2312"/>
          <w:sz w:val="32"/>
          <w:szCs w:val="32"/>
        </w:rPr>
        <w:t>合同租期届满前3个月</w:t>
      </w:r>
      <w:r>
        <w:rPr>
          <w:rFonts w:ascii="仿宋_GB2312" w:hAnsi="仿宋_GB2312" w:eastAsia="仿宋_GB2312" w:cs="仿宋_GB2312"/>
          <w:sz w:val="32"/>
          <w:szCs w:val="32"/>
        </w:rPr>
        <w:t>通知出租方，在同等条件下，承租方享有优先租赁权。</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4.租赁期满，双方未达成续租协议的，承租方应于租赁期限届满前搬离租赁物，并将租赁物及其设备设施完好地返还给出租方。承租方逾期不搬离租赁物的，每天应按照日租赁费的三倍向出租方支付违约金，合同到期后10日内仍未搬离，出租方视为承租方自动放弃，有权处置场地内的所有物品，出租方可单方面进行清场。</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5.租赁期届满未续租或合同解除的，承租方自行新建、装修、改建或增设等形成资产由承租方自行收回且产生的费用及损失由承租方全部承担，如承租方无法收回前述资产或收回前述资产会对出租方造成损失的，则该等资产由承租方无偿转让给出租方，如需拆除，相关费用由承租方承担。</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6.承租方有下列行为之一的，出租方有权单方面解除租赁合同，出租方已收取的</w:t>
      </w:r>
      <w:r>
        <w:rPr>
          <w:rFonts w:hint="eastAsia" w:ascii="仿宋_GB2312" w:hAnsi="仿宋_GB2312" w:eastAsia="仿宋_GB2312" w:cs="仿宋_GB2312"/>
          <w:sz w:val="32"/>
          <w:szCs w:val="32"/>
        </w:rPr>
        <w:t>租赁费</w:t>
      </w:r>
      <w:r>
        <w:rPr>
          <w:rFonts w:ascii="仿宋_GB2312" w:hAnsi="仿宋_GB2312" w:eastAsia="仿宋_GB2312" w:cs="仿宋_GB2312"/>
          <w:sz w:val="32"/>
          <w:szCs w:val="32"/>
        </w:rPr>
        <w:t>、履约保证金不予退还，由此给出租方造成的全部损失，承租方应予以赔偿：</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1）未经出租方书面同意，擅自将租赁物转租、转借他人使用的；</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2）未经出租方书面同意，擅自拆除、改变租赁物结构或损坏租赁物，且经出租方书面通知，在十日内仍未纠正并恢复原状的；</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3）擅自改变合同约定的租赁物用途，或利用该租赁物从事违法违规活动及国家法律法规禁止研发或生产的项目产品的；</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ascii="仿宋_GB2312" w:hAnsi="仿宋_GB2312" w:eastAsia="仿宋_GB2312" w:cs="仿宋_GB2312"/>
          <w:sz w:val="32"/>
          <w:szCs w:val="32"/>
        </w:rPr>
        <w:t>）拖欠支付租赁费及水电暖等费用累计时间超过30日的</w:t>
      </w:r>
      <w:r>
        <w:rPr>
          <w:rFonts w:hint="eastAsia" w:ascii="仿宋_GB2312" w:hAnsi="仿宋_GB2312" w:eastAsia="仿宋_GB2312" w:cs="仿宋_GB2312"/>
          <w:kern w:val="0"/>
          <w:sz w:val="32"/>
          <w:szCs w:val="32"/>
        </w:rPr>
        <w:t>；</w:t>
      </w:r>
    </w:p>
    <w:p>
      <w:pPr>
        <w:adjustRightInd w:val="0"/>
        <w:snapToGrid w:val="0"/>
        <w:spacing w:line="592"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ascii="仿宋_GB2312" w:hAnsi="仿宋_GB2312" w:eastAsia="仿宋_GB2312" w:cs="仿宋_GB2312"/>
          <w:sz w:val="32"/>
          <w:szCs w:val="32"/>
        </w:rPr>
        <w:t>）违反有关消防法规、消防安全制度或《消防安全管理协议》《安全管理协议》和《环保管理协议》的相关约定，经出租方书面通知限期整改，承租方拒不整改的。</w:t>
      </w:r>
    </w:p>
    <w:p>
      <w:pPr>
        <w:pStyle w:val="8"/>
        <w:spacing w:line="592" w:lineRule="exact"/>
        <w:ind w:firstLine="640"/>
        <w:rPr>
          <w:rFonts w:hint="eastAsia" w:hAnsi="仿宋_GB2312" w:cs="仿宋_GB2312"/>
          <w:sz w:val="32"/>
          <w:szCs w:val="32"/>
        </w:rPr>
      </w:pPr>
      <w:r>
        <w:rPr>
          <w:rFonts w:hint="eastAsia" w:hAnsi="仿宋_GB2312" w:cs="仿宋_GB2312"/>
          <w:sz w:val="32"/>
          <w:szCs w:val="32"/>
        </w:rPr>
        <w:t>（</w:t>
      </w:r>
      <w:r>
        <w:rPr>
          <w:rFonts w:hint="eastAsia" w:hAnsi="仿宋_GB2312" w:cs="仿宋_GB2312"/>
          <w:sz w:val="32"/>
          <w:szCs w:val="32"/>
          <w:lang w:val="en-US" w:eastAsia="zh-CN"/>
        </w:rPr>
        <w:t>6</w:t>
      </w:r>
      <w:r>
        <w:rPr>
          <w:rFonts w:hAnsi="仿宋_GB2312" w:cs="仿宋_GB2312"/>
          <w:sz w:val="32"/>
          <w:szCs w:val="32"/>
        </w:rPr>
        <w:t>）承租过程中发生安全、消防、环保等人身伤害事故，给出租方造成不良影响的。</w:t>
      </w:r>
    </w:p>
    <w:p>
      <w:pPr>
        <w:pStyle w:val="8"/>
        <w:spacing w:line="592" w:lineRule="exact"/>
        <w:ind w:firstLine="640"/>
        <w:rPr>
          <w:rFonts w:hint="eastAsia" w:hAnsi="仿宋_GB2312" w:cs="仿宋_GB2312"/>
          <w:sz w:val="32"/>
          <w:szCs w:val="32"/>
        </w:rPr>
      </w:pPr>
      <w:r>
        <w:rPr>
          <w:rFonts w:hint="eastAsia" w:hAnsi="仿宋_GB2312" w:cs="仿宋_GB2312"/>
          <w:sz w:val="32"/>
          <w:szCs w:val="32"/>
        </w:rPr>
        <w:t>（</w:t>
      </w:r>
      <w:r>
        <w:rPr>
          <w:rFonts w:hint="eastAsia" w:hAnsi="仿宋_GB2312" w:cs="仿宋_GB2312"/>
          <w:sz w:val="32"/>
          <w:szCs w:val="32"/>
          <w:lang w:val="en-US" w:eastAsia="zh-CN"/>
        </w:rPr>
        <w:t>7</w:t>
      </w:r>
      <w:r>
        <w:rPr>
          <w:rFonts w:hAnsi="仿宋_GB2312" w:cs="仿宋_GB2312"/>
          <w:sz w:val="32"/>
          <w:szCs w:val="32"/>
        </w:rPr>
        <w:t>）承租过程违反合同约定，从事甲乙类物品生产、储存的，从事不符合租赁物消防防火等级合规性要求的。</w:t>
      </w:r>
    </w:p>
    <w:p>
      <w:pPr>
        <w:adjustRightInd w:val="0"/>
        <w:snapToGrid w:val="0"/>
        <w:spacing w:line="592" w:lineRule="exact"/>
        <w:ind w:firstLine="640" w:firstLineChars="200"/>
        <w:rPr>
          <w:rFonts w:hint="eastAsia" w:ascii="仿宋_GB2312" w:hAnsi="仿宋_GB2312" w:eastAsia="仿宋_GB2312" w:cs="仿宋_GB2312"/>
          <w:kern w:val="0"/>
          <w:sz w:val="32"/>
          <w:szCs w:val="32"/>
        </w:rPr>
      </w:pPr>
      <w:r>
        <w:rPr>
          <w:rFonts w:ascii="仿宋_GB2312" w:hAnsi="仿宋_GB2312" w:eastAsia="仿宋_GB2312" w:cs="仿宋_GB2312"/>
          <w:sz w:val="32"/>
          <w:szCs w:val="32"/>
        </w:rPr>
        <w:t>6.</w:t>
      </w:r>
      <w:r>
        <w:rPr>
          <w:rFonts w:hint="eastAsia" w:ascii="仿宋_GB2312" w:hAnsi="仿宋_GB2312" w:eastAsia="仿宋_GB2312" w:cs="仿宋_GB2312"/>
          <w:kern w:val="0"/>
          <w:sz w:val="32"/>
          <w:szCs w:val="32"/>
        </w:rPr>
        <w:t>出租方有下列情形之一，承租方有权解除合同：</w:t>
      </w:r>
    </w:p>
    <w:p>
      <w:pPr>
        <w:adjustRightInd w:val="0"/>
        <w:snapToGrid w:val="0"/>
        <w:spacing w:line="592"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1）出租方迟延交付租赁物30日以上。</w:t>
      </w:r>
    </w:p>
    <w:p>
      <w:pPr>
        <w:adjustRightInd w:val="0"/>
        <w:snapToGrid w:val="0"/>
        <w:spacing w:line="592"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2）</w:t>
      </w:r>
      <w:r>
        <w:rPr>
          <w:rFonts w:hint="eastAsia" w:ascii="仿宋_GB2312" w:hAnsi="仿宋_GB2312" w:eastAsia="仿宋_GB2312" w:cs="仿宋_GB2312"/>
          <w:kern w:val="0"/>
          <w:sz w:val="32"/>
          <w:szCs w:val="32"/>
        </w:rPr>
        <w:t xml:space="preserve"> </w:t>
      </w:r>
      <w:r>
        <w:rPr>
          <w:rFonts w:ascii="仿宋_GB2312" w:hAnsi="仿宋_GB2312" w:eastAsia="仿宋_GB2312" w:cs="仿宋_GB2312"/>
          <w:kern w:val="0"/>
          <w:sz w:val="32"/>
          <w:szCs w:val="32"/>
        </w:rPr>
        <w:t>出租方违反</w:t>
      </w:r>
      <w:r>
        <w:rPr>
          <w:rFonts w:hint="eastAsia" w:ascii="仿宋_GB2312" w:hAnsi="仿宋_GB2312" w:eastAsia="仿宋_GB2312" w:cs="仿宋_GB2312"/>
          <w:kern w:val="0"/>
          <w:sz w:val="32"/>
          <w:szCs w:val="32"/>
        </w:rPr>
        <w:t>合同约定，</w:t>
      </w:r>
      <w:r>
        <w:rPr>
          <w:rFonts w:hint="eastAsia" w:ascii="仿宋_GB2312" w:hAnsi="仿宋_GB2312" w:eastAsia="仿宋_GB2312" w:cs="仿宋_GB2312"/>
          <w:sz w:val="32"/>
          <w:szCs w:val="32"/>
        </w:rPr>
        <w:t>无故干涉承租方正常生产经营。</w:t>
      </w:r>
    </w:p>
    <w:p>
      <w:pPr>
        <w:adjustRightInd w:val="0"/>
        <w:snapToGrid w:val="0"/>
        <w:spacing w:line="592"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7.</w:t>
      </w:r>
      <w:r>
        <w:rPr>
          <w:rFonts w:hint="eastAsia" w:ascii="仿宋_GB2312" w:hAnsi="仿宋_GB2312" w:eastAsia="仿宋_GB2312" w:cs="仿宋_GB2312"/>
          <w:sz w:val="32"/>
          <w:szCs w:val="32"/>
        </w:rPr>
        <w:t>租赁合同中涉及合同解除事宜，承租方如有异议，应在收到解除通知之日起十日内提出，否则，视为承租方同意解除。</w:t>
      </w:r>
    </w:p>
    <w:p>
      <w:pPr>
        <w:adjustRightInd w:val="0"/>
        <w:snapToGrid w:val="0"/>
        <w:spacing w:line="592" w:lineRule="exact"/>
        <w:ind w:firstLine="643" w:firstLineChars="200"/>
        <w:rPr>
          <w:rStyle w:val="18"/>
          <w:rFonts w:hint="eastAsia" w:ascii="楷体_GB2312" w:hAnsi="黑体" w:eastAsia="楷体_GB2312" w:cs="黑体"/>
          <w:kern w:val="0"/>
          <w:sz w:val="32"/>
          <w:szCs w:val="32"/>
          <w:lang w:bidi="ar"/>
        </w:rPr>
      </w:pPr>
      <w:r>
        <w:rPr>
          <w:rStyle w:val="18"/>
          <w:rFonts w:hint="eastAsia" w:ascii="楷体_GB2312" w:hAnsi="黑体" w:eastAsia="楷体_GB2312" w:cs="黑体"/>
          <w:kern w:val="0"/>
          <w:sz w:val="32"/>
          <w:szCs w:val="32"/>
          <w:lang w:bidi="ar"/>
        </w:rPr>
        <w:t>（八）争议解决</w:t>
      </w:r>
      <w:r>
        <w:rPr>
          <w:rStyle w:val="18"/>
          <w:rFonts w:ascii="楷体_GB2312" w:hAnsi="黑体" w:eastAsia="楷体_GB2312" w:cs="黑体"/>
          <w:kern w:val="0"/>
          <w:sz w:val="32"/>
          <w:szCs w:val="32"/>
          <w:lang w:bidi="ar"/>
        </w:rPr>
        <w:t xml:space="preserve"> </w:t>
      </w:r>
    </w:p>
    <w:p>
      <w:pPr>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因租赁合同发生的争议，双方先友好协商，协商不成的，在出租方住所地法院诉讼。</w:t>
      </w:r>
    </w:p>
    <w:p>
      <w:pPr>
        <w:spacing w:line="592"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十四、业务咨询</w:t>
      </w:r>
    </w:p>
    <w:p>
      <w:pPr>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业务联系人：赵国岭</w:t>
      </w:r>
    </w:p>
    <w:p>
      <w:pPr>
        <w:spacing w:line="59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联系方式：135 1861 6206</w:t>
      </w:r>
    </w:p>
    <w:p>
      <w:pPr>
        <w:spacing w:line="592" w:lineRule="exact"/>
        <w:rPr>
          <w:sz w:val="32"/>
          <w:szCs w:val="32"/>
        </w:rPr>
      </w:pPr>
    </w:p>
    <w:sectPr>
      <w:pgSz w:w="11906" w:h="16838"/>
      <w:pgMar w:top="1985"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D4A"/>
    <w:rsid w:val="00010B97"/>
    <w:rsid w:val="000B72B2"/>
    <w:rsid w:val="00195393"/>
    <w:rsid w:val="001E24FE"/>
    <w:rsid w:val="002328E8"/>
    <w:rsid w:val="002503A3"/>
    <w:rsid w:val="00257422"/>
    <w:rsid w:val="002958AF"/>
    <w:rsid w:val="002A1070"/>
    <w:rsid w:val="002E6A78"/>
    <w:rsid w:val="003777B2"/>
    <w:rsid w:val="003F6D7E"/>
    <w:rsid w:val="00405169"/>
    <w:rsid w:val="00420F5A"/>
    <w:rsid w:val="00421834"/>
    <w:rsid w:val="004409D8"/>
    <w:rsid w:val="005369A5"/>
    <w:rsid w:val="00562542"/>
    <w:rsid w:val="0057170A"/>
    <w:rsid w:val="0057662D"/>
    <w:rsid w:val="005A1318"/>
    <w:rsid w:val="005A5AD6"/>
    <w:rsid w:val="005C033F"/>
    <w:rsid w:val="005C06F0"/>
    <w:rsid w:val="005E19C1"/>
    <w:rsid w:val="00611949"/>
    <w:rsid w:val="00652114"/>
    <w:rsid w:val="00664054"/>
    <w:rsid w:val="00687EE0"/>
    <w:rsid w:val="006E5D86"/>
    <w:rsid w:val="007006C9"/>
    <w:rsid w:val="008B266E"/>
    <w:rsid w:val="008B6D4A"/>
    <w:rsid w:val="009A50ED"/>
    <w:rsid w:val="00A117DC"/>
    <w:rsid w:val="00A32406"/>
    <w:rsid w:val="00A53229"/>
    <w:rsid w:val="00AC13ED"/>
    <w:rsid w:val="00AD6BAA"/>
    <w:rsid w:val="00AE023A"/>
    <w:rsid w:val="00AF74C7"/>
    <w:rsid w:val="00B3189B"/>
    <w:rsid w:val="00B3563F"/>
    <w:rsid w:val="00B53523"/>
    <w:rsid w:val="00B93733"/>
    <w:rsid w:val="00BC58C1"/>
    <w:rsid w:val="00C02BA7"/>
    <w:rsid w:val="00C03F58"/>
    <w:rsid w:val="00C11BA1"/>
    <w:rsid w:val="00C12E6D"/>
    <w:rsid w:val="00C26C97"/>
    <w:rsid w:val="00C514D4"/>
    <w:rsid w:val="00CD33AC"/>
    <w:rsid w:val="00D820F8"/>
    <w:rsid w:val="00DA555A"/>
    <w:rsid w:val="00E03A17"/>
    <w:rsid w:val="00E26C12"/>
    <w:rsid w:val="00E33BC4"/>
    <w:rsid w:val="00ED4E3F"/>
    <w:rsid w:val="00F066EC"/>
    <w:rsid w:val="00F31D94"/>
    <w:rsid w:val="00F70B0E"/>
    <w:rsid w:val="00F74097"/>
    <w:rsid w:val="00FC3257"/>
    <w:rsid w:val="04BF763A"/>
    <w:rsid w:val="054D1E6D"/>
    <w:rsid w:val="06A50AB1"/>
    <w:rsid w:val="07BC60B3"/>
    <w:rsid w:val="07FD6BA9"/>
    <w:rsid w:val="08430582"/>
    <w:rsid w:val="094822F4"/>
    <w:rsid w:val="09AD0F04"/>
    <w:rsid w:val="0CE86D29"/>
    <w:rsid w:val="1170063A"/>
    <w:rsid w:val="1448764C"/>
    <w:rsid w:val="15361FA3"/>
    <w:rsid w:val="1A826A8E"/>
    <w:rsid w:val="1ABC20EB"/>
    <w:rsid w:val="1B866E0B"/>
    <w:rsid w:val="1DC615E1"/>
    <w:rsid w:val="20144886"/>
    <w:rsid w:val="20A11C27"/>
    <w:rsid w:val="20B736BA"/>
    <w:rsid w:val="213A031C"/>
    <w:rsid w:val="252D28B5"/>
    <w:rsid w:val="254554E2"/>
    <w:rsid w:val="2B430715"/>
    <w:rsid w:val="2BB43AC3"/>
    <w:rsid w:val="2DDF1ACE"/>
    <w:rsid w:val="312B4898"/>
    <w:rsid w:val="328014C8"/>
    <w:rsid w:val="39F71729"/>
    <w:rsid w:val="3B8763FC"/>
    <w:rsid w:val="3BBB7E54"/>
    <w:rsid w:val="3C3818D8"/>
    <w:rsid w:val="3D06102C"/>
    <w:rsid w:val="3D407F0C"/>
    <w:rsid w:val="3D7E60F7"/>
    <w:rsid w:val="3D9F58D3"/>
    <w:rsid w:val="3ECF4342"/>
    <w:rsid w:val="3F402ED5"/>
    <w:rsid w:val="420723E4"/>
    <w:rsid w:val="43BB30E7"/>
    <w:rsid w:val="45CA5863"/>
    <w:rsid w:val="46BA18A5"/>
    <w:rsid w:val="477C316E"/>
    <w:rsid w:val="48031435"/>
    <w:rsid w:val="480C4EEB"/>
    <w:rsid w:val="491F5EC6"/>
    <w:rsid w:val="4B3A2B43"/>
    <w:rsid w:val="506B312D"/>
    <w:rsid w:val="5139459C"/>
    <w:rsid w:val="51EA1145"/>
    <w:rsid w:val="52354064"/>
    <w:rsid w:val="537B32E8"/>
    <w:rsid w:val="54A57A34"/>
    <w:rsid w:val="54C85664"/>
    <w:rsid w:val="54F3694F"/>
    <w:rsid w:val="57A74F57"/>
    <w:rsid w:val="58030761"/>
    <w:rsid w:val="59B44408"/>
    <w:rsid w:val="5C814A76"/>
    <w:rsid w:val="5CF039A9"/>
    <w:rsid w:val="5D177EBF"/>
    <w:rsid w:val="5E6D3B29"/>
    <w:rsid w:val="60A529F1"/>
    <w:rsid w:val="6298351C"/>
    <w:rsid w:val="66FD73EF"/>
    <w:rsid w:val="67244646"/>
    <w:rsid w:val="673D4793"/>
    <w:rsid w:val="678455EB"/>
    <w:rsid w:val="6B906020"/>
    <w:rsid w:val="6DF80910"/>
    <w:rsid w:val="6E1119D2"/>
    <w:rsid w:val="6E427DDD"/>
    <w:rsid w:val="6E677844"/>
    <w:rsid w:val="6F6668FF"/>
    <w:rsid w:val="727453D2"/>
    <w:rsid w:val="77783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 w:hAnsi="??" w:eastAsia="Times New Roman" w:cs="Times New Roman"/>
      <w:kern w:val="2"/>
      <w:sz w:val="21"/>
      <w:szCs w:val="22"/>
      <w:lang w:val="en-US" w:eastAsia="zh-CN" w:bidi="ar-SA"/>
    </w:rPr>
  </w:style>
  <w:style w:type="paragraph" w:styleId="2">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semiHidden/>
    <w:unhideWhenUsed/>
    <w:qFormat/>
    <w:uiPriority w:val="99"/>
    <w:pPr>
      <w:jc w:val="left"/>
    </w:pPr>
  </w:style>
  <w:style w:type="paragraph" w:styleId="4">
    <w:name w:val="Body Text Indent"/>
    <w:basedOn w:val="1"/>
    <w:link w:val="14"/>
    <w:semiHidden/>
    <w:unhideWhenUsed/>
    <w:qFormat/>
    <w:uiPriority w:val="99"/>
    <w:pPr>
      <w:spacing w:after="120"/>
      <w:ind w:left="420" w:leftChars="200"/>
    </w:pPr>
  </w:style>
  <w:style w:type="paragraph" w:styleId="5">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annotation subject"/>
    <w:basedOn w:val="3"/>
    <w:next w:val="5"/>
    <w:link w:val="17"/>
    <w:semiHidden/>
    <w:unhideWhenUsed/>
    <w:qFormat/>
    <w:uiPriority w:val="0"/>
    <w:rPr>
      <w:b/>
      <w:bCs/>
    </w:rPr>
  </w:style>
  <w:style w:type="paragraph" w:styleId="8">
    <w:name w:val="Body Text First Indent 2"/>
    <w:basedOn w:val="4"/>
    <w:link w:val="15"/>
    <w:semiHidden/>
    <w:unhideWhenUsed/>
    <w:qFormat/>
    <w:uiPriority w:val="0"/>
    <w:pPr>
      <w:spacing w:after="0" w:line="480" w:lineRule="auto"/>
      <w:ind w:left="0" w:leftChars="0" w:firstLine="420" w:firstLineChars="200"/>
    </w:pPr>
    <w:rPr>
      <w:rFonts w:ascii="仿宋_GB2312" w:eastAsia="仿宋_GB2312"/>
      <w:sz w:val="28"/>
    </w:rPr>
  </w:style>
  <w:style w:type="table" w:styleId="10">
    <w:name w:val="Table Grid"/>
    <w:basedOn w:val="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6"/>
    <w:qFormat/>
    <w:uiPriority w:val="99"/>
    <w:rPr>
      <w:sz w:val="18"/>
      <w:szCs w:val="18"/>
    </w:rPr>
  </w:style>
  <w:style w:type="character" w:customStyle="1" w:styleId="13">
    <w:name w:val="页脚 字符"/>
    <w:basedOn w:val="11"/>
    <w:link w:val="5"/>
    <w:qFormat/>
    <w:uiPriority w:val="99"/>
    <w:rPr>
      <w:sz w:val="18"/>
      <w:szCs w:val="18"/>
    </w:rPr>
  </w:style>
  <w:style w:type="character" w:customStyle="1" w:styleId="14">
    <w:name w:val="正文文本缩进 字符"/>
    <w:basedOn w:val="11"/>
    <w:link w:val="4"/>
    <w:semiHidden/>
    <w:qFormat/>
    <w:uiPriority w:val="99"/>
    <w:rPr>
      <w:rFonts w:ascii="??" w:hAnsi="??" w:eastAsia="Times New Roman" w:cs="Times New Roman"/>
    </w:rPr>
  </w:style>
  <w:style w:type="character" w:customStyle="1" w:styleId="15">
    <w:name w:val="正文文本首行缩进 2 字符"/>
    <w:basedOn w:val="14"/>
    <w:link w:val="8"/>
    <w:semiHidden/>
    <w:qFormat/>
    <w:uiPriority w:val="0"/>
    <w:rPr>
      <w:rFonts w:ascii="仿宋_GB2312" w:hAnsi="??" w:eastAsia="仿宋_GB2312" w:cs="Times New Roman"/>
      <w:sz w:val="28"/>
    </w:rPr>
  </w:style>
  <w:style w:type="character" w:customStyle="1" w:styleId="16">
    <w:name w:val="批注文字 字符"/>
    <w:basedOn w:val="11"/>
    <w:link w:val="3"/>
    <w:semiHidden/>
    <w:qFormat/>
    <w:uiPriority w:val="99"/>
    <w:rPr>
      <w:rFonts w:ascii="??" w:hAnsi="??" w:eastAsia="Times New Roman" w:cs="Times New Roman"/>
    </w:rPr>
  </w:style>
  <w:style w:type="character" w:customStyle="1" w:styleId="17">
    <w:name w:val="批注主题 字符"/>
    <w:basedOn w:val="16"/>
    <w:link w:val="7"/>
    <w:semiHidden/>
    <w:qFormat/>
    <w:uiPriority w:val="0"/>
    <w:rPr>
      <w:rFonts w:ascii="??" w:hAnsi="??" w:eastAsia="Times New Roman" w:cs="Times New Roman"/>
      <w:b/>
      <w:bCs/>
    </w:rPr>
  </w:style>
  <w:style w:type="character" w:customStyle="1" w:styleId="18">
    <w:name w:val="15"/>
    <w:qFormat/>
    <w:uiPriority w:val="0"/>
    <w:rPr>
      <w:rFonts w:hint="default" w:ascii="Times New Roman" w:hAnsi="Times New Roman" w:cs="Times New Roman"/>
      <w:b/>
    </w:rPr>
  </w:style>
  <w:style w:type="paragraph" w:customStyle="1" w:styleId="19">
    <w:name w:val="Revision"/>
    <w:hidden/>
    <w:unhideWhenUsed/>
    <w:qFormat/>
    <w:uiPriority w:val="99"/>
    <w:rPr>
      <w:rFonts w:ascii="??" w:hAnsi="??" w:eastAsia="Times New Roman"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834</Words>
  <Characters>4756</Characters>
  <Lines>39</Lines>
  <Paragraphs>11</Paragraphs>
  <TotalTime>21</TotalTime>
  <ScaleCrop>false</ScaleCrop>
  <LinksUpToDate>false</LinksUpToDate>
  <CharactersWithSpaces>5579</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2026-10-09T08:23:00Z</dcterms:created>
  <dc:creator>Administrator</dc:creator>
  <cp:lastModifiedBy>DELL</cp:lastModifiedBy>
  <dcterms:modified xsi:type="dcterms:W3CDTF">2026-10-21T03:35:42Z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624FD57689EA4CC2A4548657A24F51E4</vt:lpwstr>
  </property>
  <property fmtid="{D5CDD505-2E9C-101B-9397-08002B2CF9AE}" pid="4" name="KSOTemplateDocerSaveRecord">
    <vt:lpwstr>eyJoZGlkIjoiMGFiZGM1MTExOTgwNmYwYzIxMzU4MmYzYTgzY2VlMjEiLCJ1c2VySWQiOiIxNTY4ODg5ODI1In0=</vt:lpwstr>
  </property>
</Properties>
</file>